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BFB99" w14:textId="77777777" w:rsidR="00DC5FFC" w:rsidRPr="006E4DB9" w:rsidRDefault="00DC5FFC" w:rsidP="00DC5FFC">
      <w:pPr>
        <w:pStyle w:val="BFARulesHeading2"/>
        <w:jc w:val="both"/>
        <w:rPr>
          <w:rFonts w:cs="Arial"/>
        </w:rPr>
      </w:pPr>
      <w:bookmarkStart w:id="0" w:name="_Toc461727974"/>
      <w:bookmarkStart w:id="1" w:name="_GoBack"/>
      <w:bookmarkEnd w:id="1"/>
      <w:r w:rsidRPr="006E4DB9">
        <w:rPr>
          <w:rFonts w:cs="Arial"/>
        </w:rPr>
        <w:t>II.17</w:t>
      </w:r>
      <w:r w:rsidRPr="006E4DB9">
        <w:rPr>
          <w:rFonts w:cs="Arial"/>
        </w:rPr>
        <w:tab/>
        <w:t>DETAILS FOR THE USE OF GPS-LOGGERS</w:t>
      </w:r>
      <w:r w:rsidRPr="006E4DB9">
        <w:rPr>
          <w:rFonts w:cs="Arial"/>
        </w:rPr>
        <w:fldChar w:fldCharType="begin"/>
      </w:r>
      <w:r w:rsidRPr="006E4DB9">
        <w:rPr>
          <w:rFonts w:cs="Arial"/>
        </w:rPr>
        <w:instrText>xe "DETAILS FOR THE USE OF GPS-LOGGERS"</w:instrText>
      </w:r>
      <w:r w:rsidRPr="006E4DB9">
        <w:rPr>
          <w:rFonts w:cs="Arial"/>
        </w:rPr>
        <w:fldChar w:fldCharType="end"/>
      </w:r>
      <w:r w:rsidRPr="006E4DB9">
        <w:rPr>
          <w:rFonts w:cs="Arial"/>
        </w:rPr>
        <w:t xml:space="preserve"> (See Chapter 6)</w:t>
      </w:r>
      <w:bookmarkEnd w:id="0"/>
    </w:p>
    <w:p w14:paraId="6510034F" w14:textId="77777777" w:rsidR="00DC5FFC" w:rsidRPr="006E4DB9" w:rsidRDefault="00DC5FFC" w:rsidP="00DC5FFC">
      <w:pPr>
        <w:tabs>
          <w:tab w:val="left" w:pos="1134"/>
        </w:tabs>
        <w:spacing w:before="120"/>
        <w:ind w:left="1134"/>
        <w:rPr>
          <w:rFonts w:ascii="Arial" w:hAnsi="Arial" w:cs="Arial"/>
          <w:szCs w:val="18"/>
        </w:rPr>
      </w:pPr>
      <w:r w:rsidRPr="006E4DB9">
        <w:rPr>
          <w:rFonts w:ascii="Arial" w:hAnsi="Arial" w:cs="Arial"/>
          <w:b/>
          <w:szCs w:val="18"/>
        </w:rPr>
        <w:t>a) Logger</w:t>
      </w:r>
      <w:r w:rsidRPr="006E4DB9">
        <w:rPr>
          <w:rFonts w:ascii="Arial" w:hAnsi="Arial" w:cs="Arial"/>
          <w:szCs w:val="18"/>
        </w:rPr>
        <w:t>:</w:t>
      </w:r>
    </w:p>
    <w:p w14:paraId="325BC8BD" w14:textId="77777777" w:rsidR="00DC5FFC" w:rsidRPr="006E4DB9" w:rsidRDefault="00DC5FFC" w:rsidP="00DC5FFC">
      <w:pPr>
        <w:numPr>
          <w:ilvl w:val="0"/>
          <w:numId w:val="2"/>
        </w:numPr>
        <w:tabs>
          <w:tab w:val="left" w:pos="1134"/>
        </w:tabs>
        <w:spacing w:before="40"/>
        <w:ind w:left="1800" w:hanging="288"/>
        <w:rPr>
          <w:rFonts w:ascii="Arial" w:hAnsi="Arial" w:cs="Arial"/>
          <w:szCs w:val="18"/>
        </w:rPr>
      </w:pPr>
      <w:r w:rsidRPr="006E4DB9">
        <w:rPr>
          <w:rFonts w:ascii="Arial" w:hAnsi="Arial" w:cs="Arial"/>
          <w:szCs w:val="18"/>
        </w:rPr>
        <w:t>The Logger used in this Event is the Garmin Dakota 10 logger.</w:t>
      </w:r>
    </w:p>
    <w:p w14:paraId="0630C8BD" w14:textId="77777777" w:rsidR="00DC5FFC" w:rsidRPr="006E4DB9" w:rsidRDefault="00DC5FFC" w:rsidP="00DC5FFC">
      <w:pPr>
        <w:numPr>
          <w:ilvl w:val="0"/>
          <w:numId w:val="2"/>
        </w:numPr>
        <w:tabs>
          <w:tab w:val="left" w:pos="1134"/>
        </w:tabs>
        <w:ind w:left="1800" w:hanging="284"/>
        <w:rPr>
          <w:rFonts w:ascii="Arial" w:hAnsi="Arial" w:cs="Arial"/>
          <w:szCs w:val="18"/>
        </w:rPr>
      </w:pPr>
      <w:r w:rsidRPr="006E4DB9">
        <w:rPr>
          <w:rFonts w:ascii="Arial" w:hAnsi="Arial" w:cs="Arial"/>
          <w:szCs w:val="18"/>
        </w:rPr>
        <w:t>The logger will be configured by the Event Officials and at no time is a competitor allowed to interfere with the configuration. If the competitor notices a different setup he shall contact the appointed official.</w:t>
      </w:r>
    </w:p>
    <w:p w14:paraId="1891B87B" w14:textId="77777777" w:rsidR="00DC5FFC" w:rsidRPr="006E4DB9" w:rsidRDefault="00DC5FFC" w:rsidP="00DC5FFC">
      <w:pPr>
        <w:tabs>
          <w:tab w:val="left" w:pos="1134"/>
        </w:tabs>
        <w:spacing w:before="120"/>
        <w:ind w:left="1134"/>
        <w:rPr>
          <w:rFonts w:ascii="Arial" w:hAnsi="Arial" w:cs="Arial"/>
          <w:szCs w:val="18"/>
        </w:rPr>
      </w:pPr>
      <w:r w:rsidRPr="006E4DB9">
        <w:rPr>
          <w:rFonts w:ascii="Arial" w:hAnsi="Arial" w:cs="Arial"/>
          <w:szCs w:val="18"/>
        </w:rPr>
        <w:tab/>
        <w:t xml:space="preserve">Details on the operation of the logger can be seen at </w:t>
      </w:r>
      <w:hyperlink r:id="rId7" w:history="1">
        <w:r w:rsidRPr="006E4DB9">
          <w:rPr>
            <w:rStyle w:val="Hyperlink"/>
            <w:rFonts w:ascii="Arial" w:hAnsi="Arial" w:cs="Arial"/>
            <w:szCs w:val="18"/>
          </w:rPr>
          <w:t>You Tube Dakota 10 tutorial video</w:t>
        </w:r>
      </w:hyperlink>
      <w:r w:rsidRPr="006E4DB9">
        <w:rPr>
          <w:rFonts w:ascii="Arial" w:hAnsi="Arial" w:cs="Arial"/>
          <w:szCs w:val="18"/>
        </w:rPr>
        <w:t xml:space="preserve"> </w:t>
      </w:r>
    </w:p>
    <w:p w14:paraId="295EF48B" w14:textId="77777777" w:rsidR="00DC5FFC" w:rsidRPr="006E4DB9" w:rsidRDefault="00DC5FFC" w:rsidP="00DC5FFC">
      <w:pPr>
        <w:tabs>
          <w:tab w:val="left" w:pos="1134"/>
        </w:tabs>
        <w:spacing w:before="120"/>
        <w:ind w:left="1138"/>
        <w:rPr>
          <w:rFonts w:ascii="Arial" w:hAnsi="Arial" w:cs="Arial"/>
          <w:szCs w:val="18"/>
        </w:rPr>
      </w:pPr>
      <w:r w:rsidRPr="006E4DB9">
        <w:rPr>
          <w:rFonts w:ascii="Arial" w:hAnsi="Arial" w:cs="Arial"/>
          <w:b/>
          <w:szCs w:val="18"/>
        </w:rPr>
        <w:t>b) Configuration</w:t>
      </w:r>
      <w:r w:rsidRPr="006E4DB9">
        <w:rPr>
          <w:rFonts w:ascii="Arial" w:hAnsi="Arial" w:cs="Arial"/>
          <w:szCs w:val="18"/>
        </w:rPr>
        <w:t>:</w:t>
      </w:r>
    </w:p>
    <w:p w14:paraId="3AD83244" w14:textId="77777777" w:rsidR="00DC5FFC" w:rsidRPr="006E4DB9" w:rsidRDefault="00DC5FFC" w:rsidP="00DC5FFC">
      <w:pPr>
        <w:tabs>
          <w:tab w:val="left" w:pos="1134"/>
        </w:tabs>
        <w:spacing w:before="40"/>
        <w:ind w:left="1440"/>
        <w:rPr>
          <w:rFonts w:ascii="Arial" w:hAnsi="Arial" w:cs="Arial"/>
          <w:szCs w:val="18"/>
        </w:rPr>
      </w:pPr>
      <w:r w:rsidRPr="006E4DB9">
        <w:rPr>
          <w:rFonts w:ascii="Arial" w:hAnsi="Arial" w:cs="Arial"/>
          <w:szCs w:val="18"/>
        </w:rPr>
        <w:t>The setup for this event will be:</w:t>
      </w:r>
    </w:p>
    <w:p w14:paraId="130D3645" w14:textId="77777777" w:rsidR="00DC5FFC" w:rsidRPr="006E4DB9" w:rsidRDefault="00DC5FFC" w:rsidP="00DC5FFC">
      <w:pPr>
        <w:numPr>
          <w:ilvl w:val="0"/>
          <w:numId w:val="1"/>
        </w:numPr>
        <w:tabs>
          <w:tab w:val="left" w:pos="1134"/>
          <w:tab w:val="left" w:pos="1843"/>
          <w:tab w:val="left" w:pos="3119"/>
        </w:tabs>
        <w:ind w:left="2154" w:hanging="594"/>
        <w:rPr>
          <w:rFonts w:ascii="Arial" w:hAnsi="Arial" w:cs="Arial"/>
          <w:szCs w:val="18"/>
        </w:rPr>
      </w:pPr>
      <w:r w:rsidRPr="006E4DB9">
        <w:rPr>
          <w:rFonts w:ascii="Arial" w:hAnsi="Arial" w:cs="Arial"/>
          <w:szCs w:val="18"/>
        </w:rPr>
        <w:t>GPS System:</w:t>
      </w:r>
      <w:r w:rsidRPr="006E4DB9">
        <w:rPr>
          <w:rFonts w:ascii="Arial" w:hAnsi="Arial" w:cs="Arial"/>
          <w:szCs w:val="18"/>
        </w:rPr>
        <w:tab/>
      </w:r>
      <w:r w:rsidRPr="006E4DB9">
        <w:rPr>
          <w:rFonts w:ascii="Arial" w:hAnsi="Arial" w:cs="Arial"/>
          <w:szCs w:val="18"/>
        </w:rPr>
        <w:tab/>
        <w:t>WAAS/EGNOS enabled</w:t>
      </w:r>
    </w:p>
    <w:p w14:paraId="7CE7A731" w14:textId="77777777" w:rsidR="00DC5FFC" w:rsidRPr="006E4DB9" w:rsidRDefault="00DC5FFC" w:rsidP="00DC5FFC">
      <w:pPr>
        <w:numPr>
          <w:ilvl w:val="0"/>
          <w:numId w:val="1"/>
        </w:numPr>
        <w:tabs>
          <w:tab w:val="left" w:pos="1134"/>
          <w:tab w:val="left" w:pos="1843"/>
          <w:tab w:val="left" w:pos="3119"/>
        </w:tabs>
        <w:ind w:left="2154" w:hanging="594"/>
        <w:rPr>
          <w:rFonts w:ascii="Arial" w:hAnsi="Arial" w:cs="Arial"/>
          <w:szCs w:val="18"/>
        </w:rPr>
      </w:pPr>
      <w:r w:rsidRPr="006E4DB9">
        <w:rPr>
          <w:rFonts w:ascii="Arial" w:hAnsi="Arial" w:cs="Arial"/>
          <w:szCs w:val="18"/>
        </w:rPr>
        <w:t>time interval:</w:t>
      </w:r>
      <w:r w:rsidRPr="006E4DB9">
        <w:rPr>
          <w:rFonts w:ascii="Arial" w:hAnsi="Arial" w:cs="Arial"/>
          <w:szCs w:val="18"/>
        </w:rPr>
        <w:tab/>
      </w:r>
      <w:r w:rsidRPr="006E4DB9">
        <w:rPr>
          <w:rFonts w:ascii="Arial" w:hAnsi="Arial" w:cs="Arial"/>
          <w:szCs w:val="18"/>
        </w:rPr>
        <w:tab/>
        <w:t>3 seconds</w:t>
      </w:r>
    </w:p>
    <w:p w14:paraId="5E05F07F" w14:textId="77777777" w:rsidR="00DC5FFC" w:rsidRPr="006E4DB9" w:rsidRDefault="00DC5FFC" w:rsidP="00DC5FFC">
      <w:pPr>
        <w:numPr>
          <w:ilvl w:val="0"/>
          <w:numId w:val="1"/>
        </w:numPr>
        <w:tabs>
          <w:tab w:val="left" w:pos="1134"/>
          <w:tab w:val="left" w:pos="1843"/>
          <w:tab w:val="left" w:pos="3119"/>
        </w:tabs>
        <w:ind w:left="2160" w:hanging="594"/>
        <w:rPr>
          <w:rFonts w:ascii="Arial" w:hAnsi="Arial" w:cs="Arial"/>
          <w:szCs w:val="18"/>
        </w:rPr>
      </w:pPr>
      <w:r w:rsidRPr="006E4DB9">
        <w:rPr>
          <w:rFonts w:ascii="Arial" w:hAnsi="Arial" w:cs="Arial"/>
          <w:szCs w:val="18"/>
        </w:rPr>
        <w:t>altitude:</w:t>
      </w:r>
      <w:r w:rsidRPr="006E4DB9">
        <w:rPr>
          <w:rFonts w:ascii="Arial" w:hAnsi="Arial" w:cs="Arial"/>
          <w:szCs w:val="18"/>
        </w:rPr>
        <w:tab/>
      </w:r>
      <w:r w:rsidRPr="006E4DB9">
        <w:rPr>
          <w:rFonts w:ascii="Arial" w:hAnsi="Arial" w:cs="Arial"/>
          <w:szCs w:val="18"/>
        </w:rPr>
        <w:tab/>
        <w:t>GPS</w:t>
      </w:r>
    </w:p>
    <w:p w14:paraId="24E80EFB" w14:textId="77777777" w:rsidR="00DC5FFC" w:rsidRPr="006E4DB9" w:rsidRDefault="00DC5FFC" w:rsidP="00DC5FFC">
      <w:pPr>
        <w:numPr>
          <w:ilvl w:val="0"/>
          <w:numId w:val="1"/>
        </w:numPr>
        <w:tabs>
          <w:tab w:val="left" w:pos="1134"/>
          <w:tab w:val="left" w:pos="1843"/>
          <w:tab w:val="left" w:pos="3119"/>
        </w:tabs>
        <w:ind w:left="2160" w:hanging="594"/>
        <w:rPr>
          <w:rFonts w:ascii="Arial" w:hAnsi="Arial" w:cs="Arial"/>
          <w:szCs w:val="18"/>
        </w:rPr>
      </w:pPr>
      <w:r w:rsidRPr="006E4DB9">
        <w:rPr>
          <w:rFonts w:ascii="Arial" w:hAnsi="Arial" w:cs="Arial"/>
          <w:szCs w:val="18"/>
        </w:rPr>
        <w:t>altitude unit:</w:t>
      </w:r>
      <w:r w:rsidRPr="006E4DB9">
        <w:rPr>
          <w:rFonts w:ascii="Arial" w:hAnsi="Arial" w:cs="Arial"/>
          <w:szCs w:val="18"/>
        </w:rPr>
        <w:tab/>
      </w:r>
      <w:r w:rsidRPr="006E4DB9">
        <w:rPr>
          <w:rFonts w:ascii="Arial" w:hAnsi="Arial" w:cs="Arial"/>
          <w:szCs w:val="18"/>
        </w:rPr>
        <w:tab/>
        <w:t>feet</w:t>
      </w:r>
    </w:p>
    <w:p w14:paraId="75937AAA" w14:textId="77777777" w:rsidR="00DC5FFC" w:rsidRPr="006E4DB9" w:rsidRDefault="00DC5FFC" w:rsidP="00DC5FFC">
      <w:pPr>
        <w:numPr>
          <w:ilvl w:val="0"/>
          <w:numId w:val="1"/>
        </w:numPr>
        <w:tabs>
          <w:tab w:val="left" w:pos="1134"/>
          <w:tab w:val="left" w:pos="1843"/>
          <w:tab w:val="left" w:pos="3119"/>
        </w:tabs>
        <w:ind w:left="2160" w:hanging="594"/>
        <w:rPr>
          <w:rFonts w:ascii="Arial" w:hAnsi="Arial" w:cs="Arial"/>
          <w:szCs w:val="18"/>
        </w:rPr>
      </w:pPr>
      <w:r w:rsidRPr="006E4DB9">
        <w:rPr>
          <w:rFonts w:ascii="Arial" w:hAnsi="Arial" w:cs="Arial"/>
          <w:szCs w:val="18"/>
        </w:rPr>
        <w:t>distance unit:</w:t>
      </w:r>
      <w:r w:rsidRPr="006E4DB9">
        <w:rPr>
          <w:rFonts w:ascii="Arial" w:hAnsi="Arial" w:cs="Arial"/>
          <w:szCs w:val="18"/>
        </w:rPr>
        <w:tab/>
      </w:r>
      <w:r w:rsidRPr="006E4DB9">
        <w:rPr>
          <w:rFonts w:ascii="Arial" w:hAnsi="Arial" w:cs="Arial"/>
          <w:szCs w:val="18"/>
        </w:rPr>
        <w:tab/>
        <w:t>metric</w:t>
      </w:r>
    </w:p>
    <w:p w14:paraId="35D5B08A" w14:textId="77777777" w:rsidR="00DC5FFC" w:rsidRPr="006E4DB9" w:rsidRDefault="00DC5FFC" w:rsidP="00DC5FFC">
      <w:pPr>
        <w:numPr>
          <w:ilvl w:val="0"/>
          <w:numId w:val="1"/>
        </w:numPr>
        <w:tabs>
          <w:tab w:val="left" w:pos="1134"/>
          <w:tab w:val="left" w:pos="1843"/>
          <w:tab w:val="left" w:pos="3119"/>
        </w:tabs>
        <w:ind w:left="2160" w:hanging="594"/>
        <w:rPr>
          <w:rFonts w:ascii="Arial" w:hAnsi="Arial" w:cs="Arial"/>
          <w:szCs w:val="18"/>
        </w:rPr>
      </w:pPr>
      <w:r w:rsidRPr="006E4DB9">
        <w:rPr>
          <w:rFonts w:ascii="Arial" w:hAnsi="Arial" w:cs="Arial"/>
          <w:szCs w:val="18"/>
        </w:rPr>
        <w:t>date/time:</w:t>
      </w:r>
      <w:r w:rsidRPr="006E4DB9">
        <w:rPr>
          <w:rFonts w:ascii="Arial" w:hAnsi="Arial" w:cs="Arial"/>
          <w:szCs w:val="18"/>
        </w:rPr>
        <w:tab/>
      </w:r>
      <w:r w:rsidRPr="006E4DB9">
        <w:rPr>
          <w:rFonts w:ascii="Arial" w:hAnsi="Arial" w:cs="Arial"/>
          <w:szCs w:val="18"/>
        </w:rPr>
        <w:tab/>
        <w:t>local time</w:t>
      </w:r>
    </w:p>
    <w:p w14:paraId="61E25D72" w14:textId="77777777" w:rsidR="00DC5FFC" w:rsidRPr="006E4DB9" w:rsidRDefault="00DC5FFC" w:rsidP="00DC5FFC">
      <w:pPr>
        <w:numPr>
          <w:ilvl w:val="0"/>
          <w:numId w:val="1"/>
        </w:numPr>
        <w:tabs>
          <w:tab w:val="left" w:pos="1134"/>
          <w:tab w:val="left" w:pos="1843"/>
          <w:tab w:val="left" w:pos="3119"/>
        </w:tabs>
        <w:ind w:left="2160" w:hanging="594"/>
        <w:rPr>
          <w:rFonts w:ascii="Arial" w:hAnsi="Arial" w:cs="Arial"/>
          <w:szCs w:val="18"/>
        </w:rPr>
      </w:pPr>
      <w:r w:rsidRPr="006E4DB9">
        <w:rPr>
          <w:rFonts w:ascii="Arial" w:hAnsi="Arial" w:cs="Arial"/>
          <w:szCs w:val="18"/>
        </w:rPr>
        <w:t>position format:</w:t>
      </w:r>
      <w:r w:rsidRPr="006E4DB9">
        <w:rPr>
          <w:rFonts w:ascii="Arial" w:hAnsi="Arial" w:cs="Arial"/>
          <w:szCs w:val="18"/>
        </w:rPr>
        <w:tab/>
        <w:t>UTM</w:t>
      </w:r>
    </w:p>
    <w:p w14:paraId="4427CAE9" w14:textId="77777777" w:rsidR="00DC5FFC" w:rsidRPr="006E4DB9" w:rsidRDefault="00DC5FFC" w:rsidP="00DC5FFC">
      <w:pPr>
        <w:numPr>
          <w:ilvl w:val="0"/>
          <w:numId w:val="1"/>
        </w:numPr>
        <w:tabs>
          <w:tab w:val="left" w:pos="1134"/>
          <w:tab w:val="left" w:pos="1843"/>
          <w:tab w:val="left" w:pos="3119"/>
        </w:tabs>
        <w:ind w:left="2160" w:hanging="594"/>
        <w:rPr>
          <w:rFonts w:ascii="Arial" w:hAnsi="Arial" w:cs="Arial"/>
          <w:szCs w:val="18"/>
          <w:lang w:val="de-DE"/>
        </w:rPr>
      </w:pPr>
      <w:r w:rsidRPr="006E4DB9">
        <w:rPr>
          <w:rFonts w:ascii="Arial" w:hAnsi="Arial" w:cs="Arial"/>
          <w:szCs w:val="18"/>
          <w:lang w:val="de-DE"/>
        </w:rPr>
        <w:t>map datum:</w:t>
      </w:r>
      <w:r w:rsidRPr="006E4DB9">
        <w:rPr>
          <w:rFonts w:ascii="Arial" w:hAnsi="Arial" w:cs="Arial"/>
          <w:szCs w:val="18"/>
          <w:lang w:val="de-DE"/>
        </w:rPr>
        <w:tab/>
      </w:r>
      <w:r w:rsidRPr="006E4DB9">
        <w:rPr>
          <w:rFonts w:ascii="Arial" w:hAnsi="Arial" w:cs="Arial"/>
          <w:szCs w:val="18"/>
          <w:lang w:val="de-DE"/>
        </w:rPr>
        <w:tab/>
        <w:t>WGS84</w:t>
      </w:r>
    </w:p>
    <w:p w14:paraId="45A02715" w14:textId="77777777" w:rsidR="00DC5FFC" w:rsidRPr="006E4DB9" w:rsidRDefault="00DC5FFC" w:rsidP="00DC5FFC">
      <w:pPr>
        <w:tabs>
          <w:tab w:val="left" w:pos="1134"/>
        </w:tabs>
        <w:spacing w:before="40"/>
        <w:ind w:left="1440"/>
        <w:jc w:val="both"/>
        <w:rPr>
          <w:rFonts w:ascii="Arial" w:hAnsi="Arial" w:cs="Arial"/>
          <w:szCs w:val="18"/>
        </w:rPr>
      </w:pPr>
      <w:r w:rsidRPr="006E4DB9">
        <w:rPr>
          <w:rFonts w:ascii="Arial" w:hAnsi="Arial" w:cs="Arial"/>
          <w:szCs w:val="18"/>
        </w:rPr>
        <w:t>To qualify as backup, a competitor’s logger should be set up to a time interval of 5 seconds or less. The GPS should report position data using the WGS84 map datum and satellite based augmentation (WAAS) should be enabled.</w:t>
      </w:r>
    </w:p>
    <w:p w14:paraId="2C0833B0" w14:textId="77777777" w:rsidR="00DC5FFC" w:rsidRPr="006E4DB9" w:rsidRDefault="00DC5FFC" w:rsidP="00DC5FFC">
      <w:pPr>
        <w:tabs>
          <w:tab w:val="left" w:pos="1134"/>
        </w:tabs>
        <w:spacing w:before="120"/>
        <w:ind w:left="1138"/>
        <w:jc w:val="both"/>
        <w:rPr>
          <w:rFonts w:ascii="Arial" w:hAnsi="Arial" w:cs="Arial"/>
          <w:szCs w:val="18"/>
        </w:rPr>
      </w:pPr>
      <w:r w:rsidRPr="006E4DB9">
        <w:rPr>
          <w:rFonts w:ascii="Arial" w:hAnsi="Arial" w:cs="Arial"/>
          <w:b/>
          <w:szCs w:val="18"/>
        </w:rPr>
        <w:t>c) Handling by competitor</w:t>
      </w:r>
      <w:r w:rsidRPr="006E4DB9">
        <w:rPr>
          <w:rFonts w:ascii="Arial" w:hAnsi="Arial" w:cs="Arial"/>
          <w:szCs w:val="18"/>
        </w:rPr>
        <w:t>:</w:t>
      </w:r>
    </w:p>
    <w:p w14:paraId="51B39F5C" w14:textId="77777777" w:rsidR="00DC5FFC" w:rsidRPr="006E4DB9" w:rsidRDefault="00DC5FFC" w:rsidP="00DC5FFC">
      <w:pPr>
        <w:numPr>
          <w:ilvl w:val="0"/>
          <w:numId w:val="2"/>
        </w:numPr>
        <w:tabs>
          <w:tab w:val="left" w:pos="1134"/>
        </w:tabs>
        <w:spacing w:before="40"/>
        <w:ind w:left="1800" w:hanging="274"/>
        <w:jc w:val="both"/>
        <w:rPr>
          <w:rFonts w:ascii="Arial" w:hAnsi="Arial" w:cs="Arial"/>
          <w:szCs w:val="18"/>
        </w:rPr>
      </w:pPr>
      <w:r w:rsidRPr="006E4DB9">
        <w:rPr>
          <w:rFonts w:ascii="Arial" w:hAnsi="Arial" w:cs="Arial"/>
          <w:szCs w:val="18"/>
        </w:rPr>
        <w:t>The logger will be handed out at each pilot briefing. The competitor is responsible for the logger throughout the flight until returned to officials.</w:t>
      </w:r>
    </w:p>
    <w:p w14:paraId="72F55DA4" w14:textId="77777777" w:rsidR="00DC5FFC" w:rsidRPr="006E4DB9" w:rsidRDefault="00DC5FFC" w:rsidP="00DC5FFC">
      <w:pPr>
        <w:numPr>
          <w:ilvl w:val="0"/>
          <w:numId w:val="2"/>
        </w:numPr>
        <w:tabs>
          <w:tab w:val="left" w:pos="1134"/>
        </w:tabs>
        <w:ind w:left="1800" w:hanging="270"/>
        <w:jc w:val="both"/>
        <w:rPr>
          <w:rFonts w:ascii="Arial" w:hAnsi="Arial" w:cs="Arial"/>
          <w:szCs w:val="18"/>
        </w:rPr>
      </w:pPr>
      <w:r w:rsidRPr="006E4DB9">
        <w:rPr>
          <w:rFonts w:ascii="Arial" w:hAnsi="Arial" w:cs="Arial"/>
          <w:szCs w:val="18"/>
        </w:rPr>
        <w:t>The logger must be switched on 5-10 min before the intended take-off to allow proper GPS initialization.  The start of cold inflation is generally adequate time.</w:t>
      </w:r>
    </w:p>
    <w:p w14:paraId="4A1658E2" w14:textId="77777777" w:rsidR="00DC5FFC" w:rsidRPr="006E4DB9" w:rsidRDefault="00DC5FFC" w:rsidP="00DC5FFC">
      <w:pPr>
        <w:numPr>
          <w:ilvl w:val="0"/>
          <w:numId w:val="2"/>
        </w:numPr>
        <w:tabs>
          <w:tab w:val="left" w:pos="1134"/>
        </w:tabs>
        <w:ind w:left="1800" w:hanging="270"/>
        <w:jc w:val="both"/>
        <w:rPr>
          <w:rFonts w:ascii="Arial" w:hAnsi="Arial" w:cs="Arial"/>
          <w:szCs w:val="18"/>
        </w:rPr>
      </w:pPr>
      <w:r w:rsidRPr="006E4DB9">
        <w:rPr>
          <w:rFonts w:ascii="Arial" w:hAnsi="Arial" w:cs="Arial"/>
          <w:szCs w:val="18"/>
        </w:rPr>
        <w:t>Before Take-Off, the logger must be attached to one of the basket uprights at eyesight height to ensure optimum sky view.</w:t>
      </w:r>
    </w:p>
    <w:p w14:paraId="565CBD20" w14:textId="77777777" w:rsidR="00DC5FFC" w:rsidRPr="006E4DB9" w:rsidRDefault="00DC5FFC" w:rsidP="00DC5FFC">
      <w:pPr>
        <w:numPr>
          <w:ilvl w:val="0"/>
          <w:numId w:val="2"/>
        </w:numPr>
        <w:tabs>
          <w:tab w:val="left" w:pos="1134"/>
        </w:tabs>
        <w:ind w:left="1800" w:hanging="270"/>
        <w:jc w:val="both"/>
        <w:rPr>
          <w:rFonts w:ascii="Arial" w:hAnsi="Arial" w:cs="Arial"/>
          <w:szCs w:val="18"/>
        </w:rPr>
      </w:pPr>
      <w:r w:rsidRPr="006E4DB9">
        <w:rPr>
          <w:rFonts w:ascii="Arial" w:hAnsi="Arial" w:cs="Arial"/>
          <w:szCs w:val="18"/>
        </w:rPr>
        <w:t>Competitors experiencing logger operation problems must contact the appointed official before any self-remedy is exercised.</w:t>
      </w:r>
    </w:p>
    <w:p w14:paraId="3ED06B76" w14:textId="77777777" w:rsidR="00DC5FFC" w:rsidRPr="006E4DB9" w:rsidRDefault="00DC5FFC" w:rsidP="00DC5FFC">
      <w:pPr>
        <w:numPr>
          <w:ilvl w:val="0"/>
          <w:numId w:val="2"/>
        </w:numPr>
        <w:tabs>
          <w:tab w:val="left" w:pos="1134"/>
        </w:tabs>
        <w:ind w:left="1800" w:hanging="270"/>
        <w:jc w:val="both"/>
        <w:rPr>
          <w:rFonts w:ascii="Arial" w:hAnsi="Arial" w:cs="Arial"/>
          <w:szCs w:val="18"/>
        </w:rPr>
      </w:pPr>
      <w:r w:rsidRPr="006E4DB9">
        <w:rPr>
          <w:rFonts w:ascii="Arial" w:hAnsi="Arial" w:cs="Arial"/>
          <w:szCs w:val="18"/>
        </w:rPr>
        <w:t>5-10 minutes after landing the logger must be switched off.</w:t>
      </w:r>
    </w:p>
    <w:p w14:paraId="5CB76ADA" w14:textId="77777777" w:rsidR="00DC5FFC" w:rsidRPr="006E4DB9" w:rsidRDefault="00DC5FFC" w:rsidP="00DC5FFC">
      <w:pPr>
        <w:numPr>
          <w:ilvl w:val="0"/>
          <w:numId w:val="2"/>
        </w:numPr>
        <w:tabs>
          <w:tab w:val="left" w:pos="1134"/>
        </w:tabs>
        <w:ind w:left="1800" w:hanging="270"/>
        <w:jc w:val="both"/>
        <w:rPr>
          <w:rFonts w:ascii="Arial" w:hAnsi="Arial" w:cs="Arial"/>
          <w:szCs w:val="18"/>
        </w:rPr>
      </w:pPr>
      <w:r w:rsidRPr="006E4DB9">
        <w:rPr>
          <w:rFonts w:ascii="Arial" w:hAnsi="Arial" w:cs="Arial"/>
          <w:szCs w:val="18"/>
        </w:rPr>
        <w:t>After landing, the competitor will detach the logger, turn it off, and return it to the Operations Center or other location designated by the Director in briefing.</w:t>
      </w:r>
    </w:p>
    <w:p w14:paraId="038B1700" w14:textId="77777777" w:rsidR="00DC5FFC" w:rsidRPr="006E4DB9" w:rsidRDefault="00DC5FFC" w:rsidP="00DC5FFC">
      <w:pPr>
        <w:numPr>
          <w:ilvl w:val="0"/>
          <w:numId w:val="2"/>
        </w:numPr>
        <w:tabs>
          <w:tab w:val="left" w:pos="1134"/>
        </w:tabs>
        <w:ind w:left="1800" w:hanging="270"/>
        <w:jc w:val="both"/>
        <w:rPr>
          <w:rFonts w:ascii="Arial" w:hAnsi="Arial" w:cs="Arial"/>
          <w:szCs w:val="18"/>
        </w:rPr>
      </w:pPr>
      <w:r w:rsidRPr="006E4DB9">
        <w:rPr>
          <w:rFonts w:ascii="Arial" w:hAnsi="Arial" w:cs="Arial"/>
          <w:szCs w:val="18"/>
        </w:rPr>
        <w:t>Each pilot is responsible for the safe and undamaged return of the GPS logger as supplied by the Organizer.  Damage to, or loss of an Organizer provided GPS or related accessories will result in the pilot being assessed a charge of $200 for logger, $10 for clips, and $5 for Velcro straps.  If a charge is assessed, it must be paid prior to another official logger being provided.</w:t>
      </w:r>
    </w:p>
    <w:p w14:paraId="09FDFA66" w14:textId="77777777" w:rsidR="00DC5FFC" w:rsidRPr="006E4DB9" w:rsidRDefault="00DC5FFC" w:rsidP="00DC5FFC">
      <w:pPr>
        <w:numPr>
          <w:ilvl w:val="0"/>
          <w:numId w:val="2"/>
        </w:numPr>
        <w:tabs>
          <w:tab w:val="left" w:pos="1134"/>
        </w:tabs>
        <w:ind w:left="1800" w:hanging="270"/>
        <w:jc w:val="both"/>
        <w:rPr>
          <w:rFonts w:ascii="Arial" w:hAnsi="Arial" w:cs="Arial"/>
          <w:szCs w:val="18"/>
        </w:rPr>
      </w:pPr>
      <w:r w:rsidRPr="006E4DB9">
        <w:rPr>
          <w:rFonts w:ascii="Arial" w:hAnsi="Arial" w:cs="Arial"/>
          <w:szCs w:val="18"/>
        </w:rPr>
        <w:t xml:space="preserve">At no time is the competitor allowed to modify the logger’s critical settings </w:t>
      </w:r>
      <w:r w:rsidRPr="00C9031B">
        <w:rPr>
          <w:rFonts w:ascii="Arial" w:hAnsi="Arial" w:cs="Arial"/>
          <w:szCs w:val="18"/>
          <w:highlight w:val="yellow"/>
        </w:rPr>
        <w:t>(see 6.6.3)</w:t>
      </w:r>
      <w:r w:rsidRPr="006E4DB9">
        <w:rPr>
          <w:rFonts w:ascii="Arial" w:hAnsi="Arial" w:cs="Arial"/>
          <w:szCs w:val="18"/>
        </w:rPr>
        <w:t xml:space="preserve"> or interfere with its operation other than specifically instructed by the Director.</w:t>
      </w:r>
    </w:p>
    <w:p w14:paraId="6F7BD2A6" w14:textId="77777777" w:rsidR="00C03338" w:rsidRDefault="00C03338"/>
    <w:sectPr w:rsidR="00C0333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90F67" w14:textId="77777777" w:rsidR="00DC5FFC" w:rsidRDefault="00DC5FFC" w:rsidP="00DC5FFC">
      <w:r>
        <w:separator/>
      </w:r>
    </w:p>
  </w:endnote>
  <w:endnote w:type="continuationSeparator" w:id="0">
    <w:p w14:paraId="6520EF06" w14:textId="77777777" w:rsidR="00DC5FFC" w:rsidRDefault="00DC5FFC" w:rsidP="00DC5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941BF" w14:textId="77777777" w:rsidR="00DC5FFC" w:rsidRDefault="00DC5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A755D" w14:textId="77777777" w:rsidR="00DC5FFC" w:rsidRDefault="00DC5F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22077" w14:textId="77777777" w:rsidR="00DC5FFC" w:rsidRDefault="00DC5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4781F" w14:textId="77777777" w:rsidR="00DC5FFC" w:rsidRDefault="00DC5FFC" w:rsidP="00DC5FFC">
      <w:r>
        <w:separator/>
      </w:r>
    </w:p>
  </w:footnote>
  <w:footnote w:type="continuationSeparator" w:id="0">
    <w:p w14:paraId="44425EE7" w14:textId="77777777" w:rsidR="00DC5FFC" w:rsidRDefault="00DC5FFC" w:rsidP="00DC5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9617" w14:textId="77777777" w:rsidR="00DC5FFC" w:rsidRDefault="00DC5F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C58A2" w14:textId="77777777" w:rsidR="00DC5FFC" w:rsidRPr="00DC5FFC" w:rsidRDefault="00DC5FFC">
    <w:pPr>
      <w:pStyle w:val="Header"/>
      <w:rPr>
        <w:rFonts w:ascii="Arial Black" w:hAnsi="Arial Black"/>
        <w:sz w:val="24"/>
        <w:szCs w:val="24"/>
      </w:rPr>
    </w:pPr>
    <w:r w:rsidRPr="00DC5FFC">
      <w:rPr>
        <w:rFonts w:ascii="Arial Black" w:hAnsi="Arial Black"/>
        <w:sz w:val="24"/>
        <w:szCs w:val="24"/>
      </w:rPr>
      <w:t>10/1/2016 12:36 PM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08C93" w14:textId="77777777" w:rsidR="00DC5FFC" w:rsidRDefault="00DC5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1264C"/>
    <w:multiLevelType w:val="hybridMultilevel"/>
    <w:tmpl w:val="C87858AC"/>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 w15:restartNumberingAfterBreak="0">
    <w:nsid w:val="63450CD7"/>
    <w:multiLevelType w:val="hybridMultilevel"/>
    <w:tmpl w:val="A632805A"/>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FC"/>
    <w:rsid w:val="000F18FD"/>
    <w:rsid w:val="00C03338"/>
    <w:rsid w:val="00DC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4F2E8"/>
  <w15:chartTrackingRefBased/>
  <w15:docId w15:val="{4A751D09-85F8-43A7-A70A-EE336363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5FFC"/>
    <w:pPr>
      <w:widowControl w:val="0"/>
      <w:spacing w:after="0" w:line="240" w:lineRule="auto"/>
    </w:pPr>
    <w:rPr>
      <w:rFonts w:ascii="Times New Roman" w:eastAsia="Times New Roman" w:hAnsi="Times New Roman"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C5FFC"/>
    <w:rPr>
      <w:color w:val="0000FF"/>
      <w:u w:val="single"/>
    </w:rPr>
  </w:style>
  <w:style w:type="paragraph" w:customStyle="1" w:styleId="BFARulesHeading2">
    <w:name w:val="BFA Rules Heading2"/>
    <w:basedOn w:val="Normal"/>
    <w:next w:val="Normal"/>
    <w:qFormat/>
    <w:rsid w:val="00DC5FFC"/>
    <w:pPr>
      <w:spacing w:after="40"/>
    </w:pPr>
    <w:rPr>
      <w:rFonts w:ascii="Arial" w:hAnsi="Arial"/>
      <w:b/>
      <w:sz w:val="18"/>
      <w:szCs w:val="18"/>
    </w:rPr>
  </w:style>
  <w:style w:type="paragraph" w:styleId="Header">
    <w:name w:val="header"/>
    <w:basedOn w:val="Normal"/>
    <w:link w:val="HeaderChar"/>
    <w:uiPriority w:val="99"/>
    <w:unhideWhenUsed/>
    <w:rsid w:val="00DC5FFC"/>
    <w:pPr>
      <w:tabs>
        <w:tab w:val="center" w:pos="4680"/>
        <w:tab w:val="right" w:pos="9360"/>
      </w:tabs>
    </w:pPr>
  </w:style>
  <w:style w:type="character" w:customStyle="1" w:styleId="HeaderChar">
    <w:name w:val="Header Char"/>
    <w:basedOn w:val="DefaultParagraphFont"/>
    <w:link w:val="Header"/>
    <w:uiPriority w:val="99"/>
    <w:rsid w:val="00DC5FFC"/>
    <w:rPr>
      <w:rFonts w:ascii="Times New Roman" w:eastAsia="Times New Roman" w:hAnsi="Times New Roman" w:cs="Times New Roman"/>
      <w:snapToGrid w:val="0"/>
      <w:sz w:val="20"/>
      <w:szCs w:val="20"/>
    </w:rPr>
  </w:style>
  <w:style w:type="paragraph" w:styleId="Footer">
    <w:name w:val="footer"/>
    <w:basedOn w:val="Normal"/>
    <w:link w:val="FooterChar"/>
    <w:uiPriority w:val="99"/>
    <w:unhideWhenUsed/>
    <w:rsid w:val="00DC5FFC"/>
    <w:pPr>
      <w:tabs>
        <w:tab w:val="center" w:pos="4680"/>
        <w:tab w:val="right" w:pos="9360"/>
      </w:tabs>
    </w:pPr>
  </w:style>
  <w:style w:type="character" w:customStyle="1" w:styleId="FooterChar">
    <w:name w:val="Footer Char"/>
    <w:basedOn w:val="DefaultParagraphFont"/>
    <w:link w:val="Footer"/>
    <w:uiPriority w:val="99"/>
    <w:rsid w:val="00DC5FFC"/>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watch?v=FqRPBm1nzo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Maury Sullivan</dc:creator>
  <cp:keywords/>
  <dc:description/>
  <cp:lastModifiedBy>Maury Sullivan</cp:lastModifiedBy>
  <cp:revision>2</cp:revision>
  <dcterms:created xsi:type="dcterms:W3CDTF">2016-10-02T20:29:00Z</dcterms:created>
  <dcterms:modified xsi:type="dcterms:W3CDTF">2016-10-02T20:29:00Z</dcterms:modified>
</cp:coreProperties>
</file>